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1E" w:rsidRDefault="00DD651E" w:rsidP="00F30ACA">
      <w:pPr>
        <w:pStyle w:val="NormalWeb"/>
        <w:shd w:val="clear" w:color="auto" w:fill="FFFFFF"/>
        <w:jc w:val="center"/>
        <w:rPr>
          <w:rFonts w:ascii="Tw Cen MT" w:hAnsi="Tw Cen MT" w:cs="Calibri"/>
          <w:i/>
          <w:iCs/>
          <w:sz w:val="32"/>
          <w:szCs w:val="32"/>
        </w:rPr>
      </w:pPr>
      <w:r>
        <w:rPr>
          <w:rFonts w:ascii="Tw Cen MT" w:hAnsi="Tw Cen MT" w:cs="Calibri"/>
          <w:i/>
          <w:iCs/>
          <w:sz w:val="32"/>
          <w:szCs w:val="32"/>
        </w:rPr>
        <w:t>Sessão de Esclarecimento</w:t>
      </w:r>
    </w:p>
    <w:p w:rsidR="00F30ACA" w:rsidRPr="00F30ACA" w:rsidRDefault="00F30ACA" w:rsidP="00F30ACA">
      <w:pPr>
        <w:pStyle w:val="NormalWeb"/>
        <w:shd w:val="clear" w:color="auto" w:fill="FFFFFF"/>
        <w:jc w:val="center"/>
        <w:rPr>
          <w:rFonts w:ascii="Tw Cen MT" w:hAnsi="Tw Cen MT" w:cs="Calibri"/>
          <w:b/>
          <w:bCs/>
          <w:sz w:val="32"/>
          <w:szCs w:val="32"/>
        </w:rPr>
      </w:pPr>
      <w:r w:rsidRPr="00F30ACA">
        <w:rPr>
          <w:rFonts w:ascii="Tw Cen MT" w:hAnsi="Tw Cen MT" w:cs="Calibri"/>
          <w:b/>
          <w:bCs/>
          <w:sz w:val="32"/>
          <w:szCs w:val="32"/>
        </w:rPr>
        <w:t>Reconhecimento de Agrupamentos de Produtores Multiprodutos</w:t>
      </w:r>
    </w:p>
    <w:p w:rsidR="00F30ACA" w:rsidRPr="00E432AE" w:rsidRDefault="00F30ACA" w:rsidP="00F30ACA">
      <w:pPr>
        <w:pStyle w:val="NormalWeb"/>
        <w:shd w:val="clear" w:color="auto" w:fill="FFFFFF"/>
        <w:jc w:val="center"/>
        <w:rPr>
          <w:rFonts w:ascii="Tw Cen MT" w:hAnsi="Tw Cen MT" w:cs="Calibri"/>
          <w:i/>
          <w:iCs/>
          <w:sz w:val="32"/>
          <w:szCs w:val="32"/>
        </w:rPr>
      </w:pPr>
      <w:r w:rsidRPr="00F30ACA">
        <w:rPr>
          <w:rFonts w:ascii="Tw Cen MT" w:hAnsi="Tw Cen MT" w:cs="Calibri"/>
          <w:b/>
          <w:i/>
          <w:iCs/>
          <w:sz w:val="32"/>
          <w:szCs w:val="32"/>
        </w:rPr>
        <w:t> </w:t>
      </w:r>
      <w:r w:rsidRPr="00E432AE">
        <w:rPr>
          <w:rFonts w:ascii="Tw Cen MT" w:hAnsi="Tw Cen MT" w:cs="Calibri"/>
          <w:i/>
          <w:iCs/>
          <w:sz w:val="28"/>
          <w:szCs w:val="32"/>
        </w:rPr>
        <w:t>18 Outubro de 2021 | 16:00</w:t>
      </w:r>
    </w:p>
    <w:p w:rsidR="00F30ACA" w:rsidRDefault="00DD651E" w:rsidP="00F30ACA">
      <w:pPr>
        <w:pStyle w:val="NormalWeb"/>
        <w:shd w:val="clear" w:color="auto" w:fill="FFFFFF"/>
        <w:jc w:val="center"/>
        <w:rPr>
          <w:rFonts w:ascii="Calibri" w:hAnsi="Calibri" w:cs="Calibri"/>
        </w:rPr>
      </w:pPr>
      <w:r>
        <w:rPr>
          <w:rFonts w:ascii="Tw Cen MT" w:hAnsi="Tw Cen MT" w:cs="Calibri"/>
          <w:i/>
          <w:iCs/>
          <w:sz w:val="32"/>
          <w:szCs w:val="32"/>
        </w:rPr>
        <w:t>Online</w:t>
      </w:r>
      <w:r w:rsidR="00F30ACA">
        <w:rPr>
          <w:rFonts w:ascii="Calibri" w:hAnsi="Calibri" w:cs="Calibri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30ACA" w:rsidTr="00F30ACA">
        <w:trPr>
          <w:trHeight w:val="426"/>
          <w:jc w:val="center"/>
        </w:trPr>
        <w:tc>
          <w:tcPr>
            <w:tcW w:w="14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CA" w:rsidRPr="00F30ACA" w:rsidRDefault="00F30ACA" w:rsidP="00F30ACA">
            <w:pPr>
              <w:pStyle w:val="NormalWeb"/>
              <w:jc w:val="both"/>
              <w:rPr>
                <w:rFonts w:ascii="Tw Cen MT" w:hAnsi="Tw Cen MT" w:cs="Calibri"/>
                <w:sz w:val="22"/>
                <w:szCs w:val="22"/>
              </w:rPr>
            </w:pPr>
            <w:r w:rsidRPr="00F30ACA">
              <w:rPr>
                <w:rFonts w:ascii="Tw Cen MT" w:hAnsi="Tw Cen MT" w:cs="Calibri"/>
                <w:sz w:val="22"/>
                <w:szCs w:val="22"/>
              </w:rPr>
              <w:t> </w:t>
            </w:r>
          </w:p>
          <w:p w:rsidR="00F30ACA" w:rsidRPr="00F30ACA" w:rsidRDefault="00F30ACA" w:rsidP="00F30ACA">
            <w:pPr>
              <w:pStyle w:val="NormalWeb"/>
              <w:ind w:left="108"/>
              <w:jc w:val="both"/>
              <w:rPr>
                <w:rFonts w:ascii="Tw Cen MT" w:hAnsi="Tw Cen MT" w:cs="Calibri Light"/>
                <w:sz w:val="22"/>
                <w:szCs w:val="22"/>
              </w:rPr>
            </w:pPr>
            <w:bookmarkStart w:id="0" w:name="_GoBack"/>
            <w:r w:rsidRPr="00F30ACA">
              <w:rPr>
                <w:rFonts w:ascii="Tw Cen MT" w:hAnsi="Tw Cen MT" w:cs="Calibri Light"/>
                <w:sz w:val="22"/>
                <w:szCs w:val="22"/>
              </w:rPr>
              <w:t xml:space="preserve">A </w:t>
            </w:r>
            <w:r w:rsidRPr="00F30ACA">
              <w:rPr>
                <w:rFonts w:ascii="Tw Cen MT" w:hAnsi="Tw Cen MT" w:cs="Calibri Light"/>
                <w:b/>
                <w:sz w:val="22"/>
                <w:szCs w:val="22"/>
              </w:rPr>
              <w:t>CONFAGRI,</w:t>
            </w:r>
            <w:r w:rsidRPr="00F30ACA">
              <w:rPr>
                <w:rFonts w:ascii="Tw Cen MT" w:hAnsi="Tw Cen MT" w:cs="Calibri Light"/>
                <w:sz w:val="22"/>
                <w:szCs w:val="22"/>
              </w:rPr>
              <w:t xml:space="preserve"> em colaboração com a </w:t>
            </w:r>
            <w:r w:rsidRPr="00F30ACA">
              <w:rPr>
                <w:rFonts w:ascii="Tw Cen MT" w:hAnsi="Tw Cen MT" w:cs="Calibri Light"/>
                <w:b/>
                <w:sz w:val="22"/>
                <w:szCs w:val="22"/>
              </w:rPr>
              <w:t>Direção-Geral de Agricultura e Desenvolvimento Rural (DGADR)</w:t>
            </w:r>
            <w:r w:rsidRPr="00F30ACA">
              <w:rPr>
                <w:rFonts w:ascii="Tw Cen MT" w:hAnsi="Tw Cen MT" w:cs="Calibri Light"/>
                <w:sz w:val="22"/>
                <w:szCs w:val="22"/>
              </w:rPr>
              <w:t>, vai realizar um</w:t>
            </w:r>
            <w:r>
              <w:rPr>
                <w:rFonts w:ascii="Tw Cen MT" w:hAnsi="Tw Cen MT" w:cs="Calibri Light"/>
                <w:sz w:val="22"/>
                <w:szCs w:val="22"/>
              </w:rPr>
              <w:t xml:space="preserve">a </w:t>
            </w:r>
            <w:r w:rsidR="00DD651E">
              <w:rPr>
                <w:rFonts w:ascii="Tw Cen MT" w:hAnsi="Tw Cen MT" w:cs="Calibri Light"/>
                <w:b/>
                <w:sz w:val="22"/>
                <w:szCs w:val="22"/>
              </w:rPr>
              <w:t>S</w:t>
            </w:r>
            <w:r w:rsidRPr="00F30ACA">
              <w:rPr>
                <w:rFonts w:ascii="Tw Cen MT" w:hAnsi="Tw Cen MT" w:cs="Calibri Light"/>
                <w:b/>
                <w:sz w:val="22"/>
                <w:szCs w:val="22"/>
              </w:rPr>
              <w:t>essão</w:t>
            </w:r>
            <w:r w:rsidR="00DD651E">
              <w:rPr>
                <w:rFonts w:ascii="Tw Cen MT" w:hAnsi="Tw Cen MT" w:cs="Calibri Light"/>
                <w:b/>
                <w:sz w:val="22"/>
                <w:szCs w:val="22"/>
              </w:rPr>
              <w:t xml:space="preserve"> de Esclarecimento, em </w:t>
            </w:r>
            <w:proofErr w:type="gramStart"/>
            <w:r w:rsidR="00DD651E">
              <w:rPr>
                <w:rFonts w:ascii="Tw Cen MT" w:hAnsi="Tw Cen MT" w:cs="Calibri Light"/>
                <w:b/>
                <w:sz w:val="22"/>
                <w:szCs w:val="22"/>
              </w:rPr>
              <w:t xml:space="preserve">formato </w:t>
            </w:r>
            <w:r w:rsidRPr="00F30ACA">
              <w:rPr>
                <w:rFonts w:ascii="Tw Cen MT" w:hAnsi="Tw Cen MT" w:cs="Calibri Light"/>
                <w:b/>
                <w:sz w:val="22"/>
                <w:szCs w:val="22"/>
              </w:rPr>
              <w:t xml:space="preserve"> online</w:t>
            </w:r>
            <w:proofErr w:type="gramEnd"/>
            <w:r w:rsidRPr="00F30ACA">
              <w:rPr>
                <w:rFonts w:ascii="Tw Cen MT" w:hAnsi="Tw Cen MT" w:cs="Calibri Light"/>
                <w:sz w:val="22"/>
                <w:szCs w:val="22"/>
              </w:rPr>
              <w:t xml:space="preserve">, no próximo dia 18 de outubro, pelas </w:t>
            </w:r>
            <w:r>
              <w:rPr>
                <w:rFonts w:ascii="Tw Cen MT" w:hAnsi="Tw Cen MT" w:cs="Calibri Light"/>
                <w:sz w:val="22"/>
                <w:szCs w:val="22"/>
              </w:rPr>
              <w:t>16:00</w:t>
            </w:r>
            <w:r w:rsidRPr="00F30ACA">
              <w:rPr>
                <w:rFonts w:ascii="Tw Cen MT" w:hAnsi="Tw Cen MT" w:cs="Calibri Light"/>
                <w:sz w:val="22"/>
                <w:szCs w:val="22"/>
              </w:rPr>
              <w:t xml:space="preserve">, para promover o esclarecimento das </w:t>
            </w:r>
            <w:r>
              <w:rPr>
                <w:rFonts w:ascii="Tw Cen MT" w:hAnsi="Tw Cen MT" w:cs="Calibri Light"/>
                <w:b/>
                <w:sz w:val="22"/>
                <w:szCs w:val="22"/>
              </w:rPr>
              <w:t>condições de reconhecimento de Agrupamentos de Produtores com Atividade M</w:t>
            </w:r>
            <w:r w:rsidRPr="00F30ACA">
              <w:rPr>
                <w:rFonts w:ascii="Tw Cen MT" w:hAnsi="Tw Cen MT" w:cs="Calibri Light"/>
                <w:b/>
                <w:sz w:val="22"/>
                <w:szCs w:val="22"/>
              </w:rPr>
              <w:t>ultiprodutos</w:t>
            </w:r>
            <w:r w:rsidRPr="00F30ACA">
              <w:rPr>
                <w:rFonts w:ascii="Tw Cen MT" w:hAnsi="Tw Cen MT" w:cs="Calibri Light"/>
                <w:sz w:val="22"/>
                <w:szCs w:val="22"/>
              </w:rPr>
              <w:t>.</w:t>
            </w:r>
          </w:p>
          <w:bookmarkEnd w:id="0"/>
          <w:p w:rsidR="00F30ACA" w:rsidRPr="00F30ACA" w:rsidRDefault="00F30ACA" w:rsidP="00F30ACA">
            <w:pPr>
              <w:pStyle w:val="NormalWeb"/>
              <w:ind w:left="108"/>
              <w:jc w:val="both"/>
              <w:rPr>
                <w:rFonts w:ascii="Tw Cen MT" w:hAnsi="Tw Cen MT" w:cs="Calibri Light"/>
                <w:sz w:val="22"/>
                <w:szCs w:val="22"/>
              </w:rPr>
            </w:pPr>
          </w:p>
          <w:p w:rsidR="00F30ACA" w:rsidRPr="00F30ACA" w:rsidRDefault="00F30ACA" w:rsidP="00F30ACA">
            <w:pPr>
              <w:pStyle w:val="NormalWeb"/>
              <w:ind w:left="108"/>
              <w:jc w:val="both"/>
              <w:rPr>
                <w:rFonts w:ascii="Tw Cen MT" w:hAnsi="Tw Cen MT" w:cs="Calibri Light"/>
                <w:sz w:val="22"/>
                <w:szCs w:val="22"/>
              </w:rPr>
            </w:pPr>
            <w:r w:rsidRPr="00F30ACA">
              <w:rPr>
                <w:rFonts w:ascii="Tw Cen MT" w:hAnsi="Tw Cen MT" w:cs="Calibri Light"/>
                <w:sz w:val="22"/>
                <w:szCs w:val="22"/>
              </w:rPr>
              <w:t>Face a uma crescente procura de alimentos de qualidade</w:t>
            </w:r>
            <w:r>
              <w:rPr>
                <w:rFonts w:ascii="Tw Cen MT" w:hAnsi="Tw Cen MT" w:cs="Calibri Light"/>
                <w:sz w:val="22"/>
                <w:szCs w:val="22"/>
              </w:rPr>
              <w:t>,</w:t>
            </w:r>
            <w:r w:rsidRPr="00F30ACA">
              <w:rPr>
                <w:rFonts w:ascii="Tw Cen MT" w:hAnsi="Tw Cen MT" w:cs="Calibri Light"/>
                <w:sz w:val="22"/>
                <w:szCs w:val="22"/>
              </w:rPr>
              <w:t xml:space="preserve"> produzidos de uma forma mais sustentável e mais próxima do consumidor, o reconhecimento desta tipologia de agrupamentos poderá constituir uma oportunidade em termos da comercialização destes produtos, mas também vir a possibilitar aos respetivos membros a otimização dos custos de produção e benefícios na assistência técnica.</w:t>
            </w:r>
          </w:p>
          <w:p w:rsidR="00F30ACA" w:rsidRPr="00F30ACA" w:rsidRDefault="00F30ACA" w:rsidP="00F30ACA">
            <w:pPr>
              <w:pStyle w:val="NormalWeb"/>
              <w:ind w:left="108"/>
              <w:jc w:val="both"/>
              <w:rPr>
                <w:rFonts w:ascii="Tw Cen MT" w:hAnsi="Tw Cen MT" w:cs="Calibri Light"/>
                <w:sz w:val="22"/>
                <w:szCs w:val="22"/>
              </w:rPr>
            </w:pPr>
          </w:p>
          <w:p w:rsidR="00F30ACA" w:rsidRDefault="00F30ACA" w:rsidP="00F30ACA">
            <w:pPr>
              <w:pStyle w:val="NormalWeb"/>
              <w:ind w:left="108"/>
              <w:jc w:val="both"/>
              <w:rPr>
                <w:rFonts w:ascii="Tw Cen MT" w:hAnsi="Tw Cen MT" w:cs="Calibri Light"/>
                <w:sz w:val="22"/>
                <w:szCs w:val="22"/>
              </w:rPr>
            </w:pPr>
            <w:r>
              <w:rPr>
                <w:rFonts w:ascii="Tw Cen MT" w:hAnsi="Tw Cen MT" w:cs="Calibri Light"/>
                <w:sz w:val="22"/>
                <w:szCs w:val="22"/>
              </w:rPr>
              <w:t xml:space="preserve">A participação na Sessão </w:t>
            </w:r>
            <w:r w:rsidRPr="00F30ACA">
              <w:rPr>
                <w:rFonts w:ascii="Tw Cen MT" w:hAnsi="Tw Cen MT" w:cs="Calibri Light"/>
                <w:sz w:val="22"/>
                <w:szCs w:val="22"/>
              </w:rPr>
              <w:t>é grat</w:t>
            </w:r>
            <w:r w:rsidR="00DD651E">
              <w:rPr>
                <w:rFonts w:ascii="Tw Cen MT" w:hAnsi="Tw Cen MT" w:cs="Calibri Light"/>
                <w:sz w:val="22"/>
                <w:szCs w:val="22"/>
              </w:rPr>
              <w:t>uita, mas sujeita a inscrição.</w:t>
            </w:r>
            <w:r>
              <w:rPr>
                <w:rFonts w:ascii="Tw Cen MT" w:hAnsi="Tw Cen MT" w:cs="Calibri Light"/>
                <w:sz w:val="22"/>
                <w:szCs w:val="22"/>
              </w:rPr>
              <w:t xml:space="preserve"> </w:t>
            </w:r>
          </w:p>
          <w:p w:rsidR="00DD651E" w:rsidRDefault="00DD651E" w:rsidP="00F30ACA">
            <w:pPr>
              <w:pStyle w:val="NormalWeb"/>
              <w:ind w:left="108"/>
              <w:jc w:val="both"/>
              <w:rPr>
                <w:rFonts w:ascii="Tw Cen MT" w:hAnsi="Tw Cen MT" w:cs="Calibri Light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70485</wp:posOffset>
                      </wp:positionH>
                      <wp:positionV relativeFrom="paragraph">
                        <wp:posOffset>155575</wp:posOffset>
                      </wp:positionV>
                      <wp:extent cx="5114925" cy="466725"/>
                      <wp:effectExtent l="0" t="0" r="9525" b="9525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49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alpha val="83137"/>
                                </a:srgbClr>
                              </a:solidFill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51E" w:rsidRPr="00DD651E" w:rsidRDefault="00DD651E" w:rsidP="00DD651E">
                                  <w:pPr>
                                    <w:rPr>
                                      <w:rFonts w:ascii="Tw Cen MT" w:hAnsi="Tw Cen MT"/>
                                      <w:b/>
                                      <w:sz w:val="22"/>
                                    </w:rPr>
                                  </w:pPr>
                                  <w:r w:rsidRPr="00DD651E">
                                    <w:rPr>
                                      <w:rFonts w:ascii="Tw Cen MT" w:hAnsi="Tw Cen MT"/>
                                      <w:b/>
                                      <w:sz w:val="22"/>
                                    </w:rPr>
                                    <w:t>INSCRIÇÕES:</w:t>
                                  </w:r>
                                </w:p>
                                <w:p w:rsidR="00DD651E" w:rsidRDefault="00DD651E" w:rsidP="00DD651E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Google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</w:rPr>
                                    <w:t>Forms</w:t>
                                  </w:r>
                                  <w:proofErr w:type="spellEnd"/>
                                  <w:proofErr w:type="gramStart"/>
                                  <w:r>
                                    <w:t xml:space="preserve">:  </w:t>
                                  </w:r>
                                  <w:proofErr w:type="gramEnd"/>
                                  <w:hyperlink r:id="rId7" w:history="1">
                                    <w:r>
                                      <w:rPr>
                                        <w:rStyle w:val="Hiperligao"/>
                                      </w:rPr>
                                      <w:t>https://forms.gle/FcU7cREywGWLCbwF6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left:0;text-align:left;margin-left:5.55pt;margin-top:12.25pt;width:402.7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" fillcolor="#e7e6e6" stroked="f" strokeweight=".5pt">
                      <v:fill opacity="54484f"/>
                      <v:textbox>
                        <w:txbxContent>
                          <w:p w:rsidR="00DD651E" w:rsidRPr="00DD651E" w:rsidRDefault="00DD651E" w:rsidP="00DD651E">
                            <w:pPr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</w:pPr>
                            <w:r w:rsidRPr="00DD651E">
                              <w:rPr>
                                <w:rFonts w:ascii="Tw Cen MT" w:hAnsi="Tw Cen MT"/>
                                <w:b/>
                                <w:sz w:val="22"/>
                              </w:rPr>
                              <w:t>INSCRIÇÕES:</w:t>
                            </w:r>
                          </w:p>
                          <w:p w:rsidR="00DD651E" w:rsidRDefault="00DD651E" w:rsidP="00DD651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Google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Forms</w:t>
                            </w:r>
                            <w:proofErr w:type="spellEnd"/>
                            <w:proofErr w:type="gramStart"/>
                            <w:r>
                              <w:t xml:space="preserve">:  </w:t>
                            </w:r>
                            <w:proofErr w:type="gramEnd"/>
                            <w:hyperlink r:id="rId8" w:history="1">
                              <w:r>
                                <w:rPr>
                                  <w:rStyle w:val="Hiperligao"/>
                                </w:rPr>
                                <w:t>https://forms.gle/FcU7cREywGWLCbwF6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D651E" w:rsidRDefault="00DD651E" w:rsidP="00F30ACA">
            <w:pPr>
              <w:pStyle w:val="NormalWeb"/>
              <w:ind w:left="108"/>
              <w:jc w:val="both"/>
              <w:rPr>
                <w:rFonts w:ascii="Tw Cen MT" w:hAnsi="Tw Cen MT" w:cs="Calibri Light"/>
                <w:sz w:val="22"/>
                <w:szCs w:val="22"/>
              </w:rPr>
            </w:pPr>
          </w:p>
          <w:p w:rsidR="00DD651E" w:rsidRDefault="00DD651E" w:rsidP="00F30ACA">
            <w:pPr>
              <w:pStyle w:val="NormalWeb"/>
              <w:ind w:left="108"/>
              <w:jc w:val="both"/>
              <w:rPr>
                <w:rFonts w:ascii="Tw Cen MT" w:hAnsi="Tw Cen MT" w:cs="Calibri Light"/>
                <w:sz w:val="22"/>
                <w:szCs w:val="22"/>
              </w:rPr>
            </w:pPr>
          </w:p>
          <w:p w:rsidR="00DD651E" w:rsidRDefault="00DD651E" w:rsidP="00F30ACA">
            <w:pPr>
              <w:pStyle w:val="NormalWeb"/>
              <w:ind w:left="108"/>
              <w:jc w:val="both"/>
              <w:rPr>
                <w:rFonts w:ascii="Tw Cen MT" w:hAnsi="Tw Cen MT" w:cs="Calibri Light"/>
                <w:sz w:val="22"/>
                <w:szCs w:val="22"/>
              </w:rPr>
            </w:pPr>
          </w:p>
          <w:p w:rsidR="00DD651E" w:rsidRDefault="00DD651E" w:rsidP="00F30ACA">
            <w:pPr>
              <w:pStyle w:val="NormalWeb"/>
              <w:ind w:left="108"/>
              <w:jc w:val="both"/>
              <w:rPr>
                <w:rFonts w:ascii="Tw Cen MT" w:hAnsi="Tw Cen MT" w:cs="Calibri Light"/>
                <w:sz w:val="22"/>
                <w:szCs w:val="22"/>
              </w:rPr>
            </w:pPr>
          </w:p>
          <w:p w:rsidR="00F30ACA" w:rsidRDefault="00F30ACA" w:rsidP="00F30ACA">
            <w:pPr>
              <w:pStyle w:val="NormalWeb"/>
              <w:ind w:left="108"/>
              <w:jc w:val="both"/>
              <w:rPr>
                <w:rFonts w:ascii="Tw Cen MT" w:hAnsi="Tw Cen MT" w:cs="Calibri Light"/>
                <w:sz w:val="22"/>
                <w:szCs w:val="22"/>
              </w:rPr>
            </w:pPr>
            <w:r w:rsidRPr="00F30ACA">
              <w:rPr>
                <w:rFonts w:ascii="Tw Cen MT" w:hAnsi="Tw Cen MT" w:cs="Calibri Light"/>
                <w:sz w:val="22"/>
                <w:szCs w:val="22"/>
              </w:rPr>
              <w:t xml:space="preserve">O </w:t>
            </w:r>
            <w:proofErr w:type="gramStart"/>
            <w:r w:rsidRPr="00F30ACA">
              <w:rPr>
                <w:rFonts w:ascii="Tw Cen MT" w:hAnsi="Tw Cen MT" w:cs="Calibri Light"/>
                <w:sz w:val="22"/>
                <w:szCs w:val="22"/>
              </w:rPr>
              <w:t>link</w:t>
            </w:r>
            <w:proofErr w:type="gramEnd"/>
            <w:r w:rsidRPr="00F30ACA">
              <w:rPr>
                <w:rFonts w:ascii="Tw Cen MT" w:hAnsi="Tw Cen MT" w:cs="Calibri Light"/>
                <w:sz w:val="22"/>
                <w:szCs w:val="22"/>
              </w:rPr>
              <w:t xml:space="preserve"> para a</w:t>
            </w:r>
            <w:r w:rsidR="00DD651E">
              <w:rPr>
                <w:rFonts w:ascii="Tw Cen MT" w:hAnsi="Tw Cen MT" w:cs="Calibri Light"/>
                <w:sz w:val="22"/>
                <w:szCs w:val="22"/>
              </w:rPr>
              <w:t>ssistir</w:t>
            </w:r>
            <w:r w:rsidRPr="00F30ACA">
              <w:rPr>
                <w:rFonts w:ascii="Tw Cen MT" w:hAnsi="Tw Cen MT" w:cs="Calibri Light"/>
                <w:sz w:val="22"/>
                <w:szCs w:val="22"/>
              </w:rPr>
              <w:t xml:space="preserve"> será enviado </w:t>
            </w:r>
            <w:r w:rsidR="00DD651E">
              <w:rPr>
                <w:rFonts w:ascii="Tw Cen MT" w:hAnsi="Tw Cen MT" w:cs="Calibri Light"/>
                <w:sz w:val="22"/>
                <w:szCs w:val="22"/>
              </w:rPr>
              <w:t xml:space="preserve">após a </w:t>
            </w:r>
            <w:r w:rsidRPr="00F30ACA">
              <w:rPr>
                <w:rFonts w:ascii="Tw Cen MT" w:hAnsi="Tw Cen MT" w:cs="Calibri Light"/>
                <w:sz w:val="22"/>
                <w:szCs w:val="22"/>
              </w:rPr>
              <w:t>inscrição.</w:t>
            </w:r>
          </w:p>
          <w:p w:rsidR="00E432AE" w:rsidRDefault="00E432AE" w:rsidP="00F30ACA">
            <w:pPr>
              <w:pStyle w:val="NormalWeb"/>
              <w:ind w:left="108"/>
              <w:jc w:val="both"/>
              <w:rPr>
                <w:rFonts w:ascii="Tw Cen MT" w:hAnsi="Tw Cen MT" w:cs="Calibri Light"/>
                <w:sz w:val="22"/>
                <w:szCs w:val="22"/>
              </w:rPr>
            </w:pPr>
          </w:p>
          <w:p w:rsidR="00E432AE" w:rsidRDefault="00E432AE" w:rsidP="00F30ACA">
            <w:pPr>
              <w:pStyle w:val="NormalWeb"/>
              <w:ind w:left="108"/>
              <w:jc w:val="both"/>
              <w:rPr>
                <w:rFonts w:ascii="Tw Cen MT" w:hAnsi="Tw Cen MT" w:cs="Calibri Light"/>
                <w:sz w:val="22"/>
                <w:szCs w:val="22"/>
              </w:rPr>
            </w:pPr>
          </w:p>
          <w:p w:rsidR="00E432AE" w:rsidRDefault="00E432AE" w:rsidP="00F30ACA">
            <w:pPr>
              <w:pStyle w:val="NormalWeb"/>
              <w:ind w:left="108"/>
              <w:jc w:val="both"/>
              <w:rPr>
                <w:rFonts w:ascii="Tw Cen MT" w:hAnsi="Tw Cen MT" w:cs="Calibri Light"/>
                <w:sz w:val="22"/>
                <w:szCs w:val="22"/>
              </w:rPr>
            </w:pPr>
          </w:p>
          <w:p w:rsidR="00E432AE" w:rsidRPr="00F30ACA" w:rsidRDefault="00E432AE" w:rsidP="00F30ACA">
            <w:pPr>
              <w:pStyle w:val="NormalWeb"/>
              <w:ind w:left="108"/>
              <w:jc w:val="both"/>
              <w:rPr>
                <w:rFonts w:ascii="Tw Cen MT" w:hAnsi="Tw Cen MT" w:cs="Calibri Light"/>
                <w:sz w:val="22"/>
                <w:szCs w:val="22"/>
              </w:rPr>
            </w:pPr>
            <w:r>
              <w:rPr>
                <w:rFonts w:ascii="Tw Cen MT" w:hAnsi="Tw Cen MT" w:cs="Calibri Light"/>
                <w:sz w:val="22"/>
                <w:szCs w:val="22"/>
              </w:rPr>
              <w:t xml:space="preserve">                                                                               CONFAGRI. 14 </w:t>
            </w:r>
            <w:proofErr w:type="gramStart"/>
            <w:r>
              <w:rPr>
                <w:rFonts w:ascii="Tw Cen MT" w:hAnsi="Tw Cen MT" w:cs="Calibri Light"/>
                <w:sz w:val="22"/>
                <w:szCs w:val="22"/>
              </w:rPr>
              <w:t>de</w:t>
            </w:r>
            <w:proofErr w:type="gramEnd"/>
            <w:r>
              <w:rPr>
                <w:rFonts w:ascii="Tw Cen MT" w:hAnsi="Tw Cen MT" w:cs="Calibri Light"/>
                <w:sz w:val="22"/>
                <w:szCs w:val="22"/>
              </w:rPr>
              <w:t xml:space="preserve"> Outubro de 2021</w:t>
            </w:r>
          </w:p>
          <w:p w:rsidR="00F30ACA" w:rsidRDefault="00F30ACA" w:rsidP="00F30ACA">
            <w:pPr>
              <w:pStyle w:val="NormalWeb"/>
              <w:ind w:left="10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F30ACA" w:rsidRDefault="00F30ACA">
            <w:pPr>
              <w:pStyle w:val="NormalWeb"/>
              <w:ind w:left="108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F30ACA" w:rsidRDefault="00F30ACA" w:rsidP="00F30AC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15188" w:rsidRDefault="00415188"/>
    <w:sectPr w:rsidR="00415188" w:rsidSect="00F30ACA">
      <w:headerReference w:type="default" r:id="rId9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B2" w:rsidRDefault="00C95EB2" w:rsidP="00F30ACA">
      <w:r>
        <w:separator/>
      </w:r>
    </w:p>
  </w:endnote>
  <w:endnote w:type="continuationSeparator" w:id="0">
    <w:p w:rsidR="00C95EB2" w:rsidRDefault="00C95EB2" w:rsidP="00F3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B2" w:rsidRDefault="00C95EB2" w:rsidP="00F30ACA">
      <w:r>
        <w:separator/>
      </w:r>
    </w:p>
  </w:footnote>
  <w:footnote w:type="continuationSeparator" w:id="0">
    <w:p w:rsidR="00C95EB2" w:rsidRDefault="00C95EB2" w:rsidP="00F30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CA" w:rsidRDefault="00F30ACA" w:rsidP="00F30ACA">
    <w:pPr>
      <w:pStyle w:val="Cabealho"/>
      <w:rPr>
        <w:sz w:val="22"/>
        <w:szCs w:val="22"/>
      </w:rPr>
    </w:pPr>
    <w:r>
      <w:rPr>
        <w:noProof/>
      </w:rPr>
      <w:drawing>
        <wp:inline distT="0" distB="0" distL="0" distR="0">
          <wp:extent cx="610043" cy="485775"/>
          <wp:effectExtent l="0" t="0" r="0" b="0"/>
          <wp:docPr id="2" name="Imagem 2" descr="logotipo em ima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tipo em imagem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70" cy="48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ACA" w:rsidRDefault="00F30A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44ECC"/>
    <w:multiLevelType w:val="hybridMultilevel"/>
    <w:tmpl w:val="576670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C2D71"/>
    <w:multiLevelType w:val="hybridMultilevel"/>
    <w:tmpl w:val="16BED4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CA"/>
    <w:rsid w:val="00415188"/>
    <w:rsid w:val="005454E7"/>
    <w:rsid w:val="00757414"/>
    <w:rsid w:val="00807227"/>
    <w:rsid w:val="00C95EB2"/>
    <w:rsid w:val="00DD651E"/>
    <w:rsid w:val="00E432AE"/>
    <w:rsid w:val="00F3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56ABD0-BD47-47D7-8409-0AB2F1F1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ACA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F30A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0ACA"/>
  </w:style>
  <w:style w:type="paragraph" w:styleId="Cabealho">
    <w:name w:val="header"/>
    <w:basedOn w:val="Normal"/>
    <w:link w:val="CabealhoCarter"/>
    <w:uiPriority w:val="99"/>
    <w:unhideWhenUsed/>
    <w:rsid w:val="00F30AC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0ACA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F30AC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0ACA"/>
    <w:rPr>
      <w:rFonts w:ascii="Times New Roman" w:hAnsi="Times New Roman" w:cs="Times New Roman"/>
      <w:sz w:val="24"/>
      <w:szCs w:val="24"/>
      <w:lang w:eastAsia="pt-PT"/>
    </w:rPr>
  </w:style>
  <w:style w:type="character" w:customStyle="1" w:styleId="CabealhoCarter1">
    <w:name w:val="Cabeçalho Caráter1"/>
    <w:basedOn w:val="Tipodeletrapredefinidodopargrafo"/>
    <w:uiPriority w:val="99"/>
    <w:semiHidden/>
    <w:locked/>
    <w:rsid w:val="00F30ACA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D651E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D651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651E"/>
    <w:rPr>
      <w:rFonts w:ascii="Segoe UI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cU7cREywGWLCbwF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FcU7cREywGWLCbw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Branquinho</dc:creator>
  <cp:keywords/>
  <dc:description/>
  <cp:lastModifiedBy>Helena Branquinho</cp:lastModifiedBy>
  <cp:revision>2</cp:revision>
  <cp:lastPrinted>2021-10-13T14:43:00Z</cp:lastPrinted>
  <dcterms:created xsi:type="dcterms:W3CDTF">2021-10-14T09:11:00Z</dcterms:created>
  <dcterms:modified xsi:type="dcterms:W3CDTF">2021-10-14T09:11:00Z</dcterms:modified>
</cp:coreProperties>
</file>